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CE" w:rsidRDefault="007262A0" w:rsidP="00645CCE">
      <w:pPr>
        <w:jc w:val="center"/>
        <w:rPr>
          <w:b/>
          <w:sz w:val="28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  <w:r w:rsidR="00645CCE" w:rsidRPr="00A67FB6">
        <w:rPr>
          <w:b/>
          <w:sz w:val="28"/>
          <w:szCs w:val="28"/>
          <w:lang w:val="uk-UA"/>
        </w:rPr>
        <w:t>Звіт про науково-дослідну роботу: „</w:t>
      </w:r>
      <w:proofErr w:type="spellStart"/>
      <w:r w:rsidR="00645CCE" w:rsidRPr="00A67FB6">
        <w:rPr>
          <w:rStyle w:val="30"/>
          <w:rFonts w:eastAsiaTheme="minorEastAsia"/>
          <w:b/>
          <w:lang w:val="ru-RU" w:eastAsia="en-US"/>
        </w:rPr>
        <w:t>Розробка</w:t>
      </w:r>
      <w:proofErr w:type="spellEnd"/>
      <w:r w:rsidR="00645CCE" w:rsidRPr="00A67FB6">
        <w:rPr>
          <w:rStyle w:val="30"/>
          <w:rFonts w:eastAsiaTheme="minorEastAsia"/>
          <w:b/>
          <w:lang w:val="ru-RU" w:eastAsia="en-US"/>
        </w:rPr>
        <w:t xml:space="preserve"> </w:t>
      </w:r>
      <w:proofErr w:type="spellStart"/>
      <w:r w:rsidR="00645CCE" w:rsidRPr="00A67FB6">
        <w:rPr>
          <w:rStyle w:val="30"/>
          <w:rFonts w:eastAsiaTheme="minorEastAsia"/>
          <w:b/>
          <w:lang w:val="ru-RU" w:eastAsia="en-US"/>
        </w:rPr>
        <w:t>технології</w:t>
      </w:r>
      <w:proofErr w:type="spellEnd"/>
      <w:r w:rsidR="00645CCE" w:rsidRPr="00A67FB6">
        <w:rPr>
          <w:rStyle w:val="30"/>
          <w:rFonts w:eastAsiaTheme="minorEastAsia"/>
          <w:b/>
          <w:lang w:val="ru-RU" w:eastAsia="en-US"/>
        </w:rPr>
        <w:t xml:space="preserve"> </w:t>
      </w:r>
      <w:proofErr w:type="spellStart"/>
      <w:r w:rsidR="00645CCE" w:rsidRPr="00A67FB6">
        <w:rPr>
          <w:rStyle w:val="30"/>
          <w:rFonts w:eastAsiaTheme="minorEastAsia"/>
          <w:b/>
          <w:lang w:val="ru-RU" w:eastAsia="en-US"/>
        </w:rPr>
        <w:t>виготовлення</w:t>
      </w:r>
      <w:proofErr w:type="spellEnd"/>
      <w:r w:rsidR="00645CCE" w:rsidRPr="00A67FB6">
        <w:rPr>
          <w:rStyle w:val="30"/>
          <w:rFonts w:eastAsiaTheme="minorEastAsia"/>
          <w:b/>
          <w:lang w:val="ru-RU" w:eastAsia="en-US"/>
        </w:rPr>
        <w:t xml:space="preserve"> </w:t>
      </w:r>
      <w:proofErr w:type="spellStart"/>
      <w:r w:rsidR="00645CCE" w:rsidRPr="00A67FB6">
        <w:rPr>
          <w:rStyle w:val="30"/>
          <w:rFonts w:eastAsiaTheme="minorEastAsia"/>
          <w:b/>
          <w:lang w:val="ru-RU" w:eastAsia="en-US"/>
        </w:rPr>
        <w:t>магнітоелектричних</w:t>
      </w:r>
      <w:proofErr w:type="spellEnd"/>
      <w:r w:rsidR="00645CCE" w:rsidRPr="00A67FB6">
        <w:rPr>
          <w:rStyle w:val="30"/>
          <w:rFonts w:eastAsiaTheme="minorEastAsia"/>
          <w:b/>
          <w:lang w:val="ru-RU" w:eastAsia="en-US"/>
        </w:rPr>
        <w:t xml:space="preserve"> </w:t>
      </w:r>
      <w:proofErr w:type="spellStart"/>
      <w:r w:rsidR="00645CCE" w:rsidRPr="00A67FB6">
        <w:rPr>
          <w:rStyle w:val="30"/>
          <w:rFonts w:eastAsiaTheme="minorEastAsia"/>
          <w:b/>
          <w:lang w:val="ru-RU" w:eastAsia="en-US"/>
        </w:rPr>
        <w:t>керамічних</w:t>
      </w:r>
      <w:proofErr w:type="spellEnd"/>
      <w:r w:rsidR="00645CCE" w:rsidRPr="00A67FB6">
        <w:rPr>
          <w:rStyle w:val="30"/>
          <w:rFonts w:eastAsiaTheme="minorEastAsia"/>
          <w:b/>
          <w:lang w:val="ru-RU" w:eastAsia="en-US"/>
        </w:rPr>
        <w:t xml:space="preserve"> </w:t>
      </w:r>
      <w:proofErr w:type="spellStart"/>
      <w:r w:rsidR="00645CCE" w:rsidRPr="00A67FB6">
        <w:rPr>
          <w:rStyle w:val="30"/>
          <w:rFonts w:eastAsiaTheme="minorEastAsia"/>
          <w:b/>
          <w:lang w:val="ru-RU" w:eastAsia="en-US"/>
        </w:rPr>
        <w:t>матеріалів</w:t>
      </w:r>
      <w:proofErr w:type="spellEnd"/>
      <w:r w:rsidR="00645CCE" w:rsidRPr="00A67FB6">
        <w:rPr>
          <w:rStyle w:val="30"/>
          <w:rFonts w:eastAsiaTheme="minorEastAsia"/>
          <w:b/>
          <w:lang w:val="ru-RU" w:eastAsia="en-US"/>
        </w:rPr>
        <w:t xml:space="preserve"> для </w:t>
      </w:r>
      <w:proofErr w:type="spellStart"/>
      <w:r w:rsidR="00645CCE" w:rsidRPr="00A67FB6">
        <w:rPr>
          <w:rStyle w:val="30"/>
          <w:rFonts w:eastAsiaTheme="minorEastAsia"/>
          <w:b/>
          <w:lang w:val="ru-RU" w:eastAsia="en-US"/>
        </w:rPr>
        <w:t>застосувань</w:t>
      </w:r>
      <w:proofErr w:type="spellEnd"/>
      <w:r w:rsidR="00645CCE" w:rsidRPr="00A67FB6">
        <w:rPr>
          <w:rStyle w:val="30"/>
          <w:rFonts w:eastAsiaTheme="minorEastAsia"/>
          <w:b/>
          <w:lang w:val="ru-RU" w:eastAsia="en-US"/>
        </w:rPr>
        <w:t xml:space="preserve"> в </w:t>
      </w:r>
      <w:proofErr w:type="spellStart"/>
      <w:r w:rsidR="00645CCE" w:rsidRPr="00A67FB6">
        <w:rPr>
          <w:rStyle w:val="30"/>
          <w:rFonts w:eastAsiaTheme="minorEastAsia"/>
          <w:b/>
          <w:lang w:val="ru-RU" w:eastAsia="en-US"/>
        </w:rPr>
        <w:t>новітніх</w:t>
      </w:r>
      <w:proofErr w:type="spellEnd"/>
      <w:r w:rsidR="00645CCE" w:rsidRPr="00A67FB6">
        <w:rPr>
          <w:rStyle w:val="30"/>
          <w:rFonts w:eastAsiaTheme="minorEastAsia"/>
          <w:b/>
          <w:lang w:val="ru-RU" w:eastAsia="en-US"/>
        </w:rPr>
        <w:t xml:space="preserve"> </w:t>
      </w:r>
      <w:proofErr w:type="spellStart"/>
      <w:r w:rsidR="00645CCE" w:rsidRPr="00A67FB6">
        <w:rPr>
          <w:rStyle w:val="30"/>
          <w:rFonts w:eastAsiaTheme="minorEastAsia"/>
          <w:b/>
          <w:lang w:val="ru-RU" w:eastAsia="en-US"/>
        </w:rPr>
        <w:t>пристроях</w:t>
      </w:r>
      <w:proofErr w:type="spellEnd"/>
      <w:r w:rsidR="00645CCE" w:rsidRPr="00A67FB6">
        <w:rPr>
          <w:rStyle w:val="30"/>
          <w:rFonts w:eastAsiaTheme="minorEastAsia"/>
          <w:b/>
          <w:lang w:val="ru-RU" w:eastAsia="en-US"/>
        </w:rPr>
        <w:t xml:space="preserve"> </w:t>
      </w:r>
      <w:proofErr w:type="spellStart"/>
      <w:r w:rsidR="00645CCE" w:rsidRPr="00A67FB6">
        <w:rPr>
          <w:rStyle w:val="30"/>
          <w:rFonts w:eastAsiaTheme="minorEastAsia"/>
          <w:b/>
          <w:lang w:val="ru-RU" w:eastAsia="en-US"/>
        </w:rPr>
        <w:t>електронної</w:t>
      </w:r>
      <w:proofErr w:type="spellEnd"/>
      <w:r w:rsidR="00645CCE" w:rsidRPr="00A67FB6">
        <w:rPr>
          <w:rStyle w:val="30"/>
          <w:rFonts w:eastAsiaTheme="minorEastAsia"/>
          <w:b/>
          <w:lang w:val="ru-RU" w:eastAsia="en-US"/>
        </w:rPr>
        <w:t xml:space="preserve"> </w:t>
      </w:r>
      <w:proofErr w:type="spellStart"/>
      <w:r w:rsidR="00645CCE" w:rsidRPr="00A67FB6">
        <w:rPr>
          <w:rStyle w:val="30"/>
          <w:rFonts w:eastAsiaTheme="minorEastAsia"/>
          <w:b/>
          <w:lang w:val="ru-RU" w:eastAsia="en-US"/>
        </w:rPr>
        <w:t>техніки</w:t>
      </w:r>
      <w:proofErr w:type="spellEnd"/>
      <w:r w:rsidR="00645CCE" w:rsidRPr="00A67FB6">
        <w:rPr>
          <w:b/>
          <w:sz w:val="28"/>
          <w:szCs w:val="28"/>
          <w:lang w:val="uk-UA"/>
        </w:rPr>
        <w:t>”</w:t>
      </w:r>
      <w:r w:rsidR="0053594A">
        <w:rPr>
          <w:b/>
          <w:sz w:val="28"/>
          <w:szCs w:val="28"/>
          <w:lang w:val="uk-UA"/>
        </w:rPr>
        <w:t xml:space="preserve"> </w:t>
      </w:r>
    </w:p>
    <w:p w:rsidR="0053594A" w:rsidRPr="00A67FB6" w:rsidRDefault="0053594A" w:rsidP="00645CCE">
      <w:pPr>
        <w:jc w:val="center"/>
        <w:rPr>
          <w:b/>
          <w:caps/>
          <w:color w:val="000000"/>
          <w:sz w:val="28"/>
          <w:szCs w:val="28"/>
          <w:lang w:eastAsia="en-US"/>
        </w:rPr>
      </w:pPr>
    </w:p>
    <w:p w:rsidR="006E4E0A" w:rsidRPr="007262A0" w:rsidRDefault="00645CCE" w:rsidP="006E4E0A">
      <w:pPr>
        <w:pStyle w:val="a3"/>
        <w:tabs>
          <w:tab w:val="left" w:pos="360"/>
        </w:tabs>
        <w:spacing w:line="276" w:lineRule="auto"/>
        <w:jc w:val="left"/>
      </w:pPr>
      <w:r w:rsidRPr="00A67FB6">
        <w:rPr>
          <w:b/>
          <w:szCs w:val="28"/>
        </w:rPr>
        <w:t>Мета роботи</w:t>
      </w:r>
      <w:r w:rsidRPr="007262A0">
        <w:rPr>
          <w:szCs w:val="28"/>
        </w:rPr>
        <w:t xml:space="preserve"> -</w:t>
      </w:r>
      <w:r w:rsidR="006E4E0A" w:rsidRPr="007262A0">
        <w:t xml:space="preserve"> </w:t>
      </w:r>
      <w:r w:rsidR="0053594A">
        <w:rPr>
          <w:lang w:val="ru-RU"/>
        </w:rPr>
        <w:t>с</w:t>
      </w:r>
      <w:r w:rsidR="006E4E0A" w:rsidRPr="007262A0">
        <w:t xml:space="preserve">творення ефективних методів синтезу </w:t>
      </w:r>
      <w:proofErr w:type="spellStart"/>
      <w:r w:rsidR="006E4E0A" w:rsidRPr="007262A0">
        <w:t>мікродисперсних</w:t>
      </w:r>
      <w:proofErr w:type="spellEnd"/>
      <w:r w:rsidR="006E4E0A" w:rsidRPr="007262A0">
        <w:t xml:space="preserve"> багатокомпонентних порошків Ca1-xМхТіO3, М = </w:t>
      </w:r>
      <w:proofErr w:type="spellStart"/>
      <w:r w:rsidR="006E4E0A" w:rsidRPr="007262A0">
        <w:t>Cu</w:t>
      </w:r>
      <w:proofErr w:type="spellEnd"/>
      <w:r w:rsidR="006E4E0A" w:rsidRPr="007262A0">
        <w:t xml:space="preserve">, </w:t>
      </w:r>
      <w:proofErr w:type="spellStart"/>
      <w:r w:rsidR="006E4E0A" w:rsidRPr="007262A0">
        <w:t>Мn</w:t>
      </w:r>
      <w:proofErr w:type="spellEnd"/>
      <w:r w:rsidR="006E4E0A" w:rsidRPr="007262A0">
        <w:t xml:space="preserve">, (0≤х≤0,1), з ізометричною і </w:t>
      </w:r>
      <w:proofErr w:type="spellStart"/>
      <w:r w:rsidR="006E4E0A" w:rsidRPr="007262A0">
        <w:t>неізометричною</w:t>
      </w:r>
      <w:proofErr w:type="spellEnd"/>
      <w:r w:rsidR="006E4E0A" w:rsidRPr="007262A0">
        <w:t xml:space="preserve"> формою часток та на їх основі - технології виготовлення щільної </w:t>
      </w:r>
      <w:proofErr w:type="spellStart"/>
      <w:r w:rsidR="006E4E0A" w:rsidRPr="007262A0">
        <w:t>сегнетомагнітної</w:t>
      </w:r>
      <w:proofErr w:type="spellEnd"/>
      <w:r w:rsidR="006E4E0A" w:rsidRPr="007262A0">
        <w:t xml:space="preserve"> кераміки двох груп матеріалів Ca1-xСuхТіO3, Ca1-xМnхТіО3,  (0≤х≤0,1), з  високими функціональними характеристиками та магнітоелектричним зв'язком.</w:t>
      </w:r>
    </w:p>
    <w:p w:rsidR="006E4E0A" w:rsidRPr="007262A0" w:rsidRDefault="006E4E0A" w:rsidP="006E4E0A">
      <w:pPr>
        <w:pStyle w:val="a3"/>
        <w:tabs>
          <w:tab w:val="left" w:pos="360"/>
        </w:tabs>
        <w:spacing w:line="240" w:lineRule="auto"/>
        <w:jc w:val="left"/>
      </w:pPr>
    </w:p>
    <w:p w:rsidR="00645CCE" w:rsidRPr="007262A0" w:rsidRDefault="00645CCE" w:rsidP="00645CCE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  <w:r w:rsidRPr="007262A0">
        <w:rPr>
          <w:rFonts w:eastAsia="Times New Roman"/>
          <w:sz w:val="24"/>
          <w:szCs w:val="28"/>
          <w:lang w:val="uk-UA"/>
        </w:rPr>
        <w:t xml:space="preserve"> </w:t>
      </w:r>
    </w:p>
    <w:p w:rsidR="00645CCE" w:rsidRPr="007262A0" w:rsidRDefault="009C3993" w:rsidP="00645CCE">
      <w:pPr>
        <w:spacing w:line="360" w:lineRule="auto"/>
        <w:rPr>
          <w:sz w:val="24"/>
          <w:szCs w:val="28"/>
        </w:rPr>
      </w:pPr>
      <w:r w:rsidRPr="007262A0">
        <w:rPr>
          <w:rFonts w:eastAsia="Times New Roman"/>
          <w:sz w:val="24"/>
          <w:szCs w:val="28"/>
          <w:lang w:val="uk-UA"/>
        </w:rPr>
        <w:t xml:space="preserve">     </w:t>
      </w:r>
      <w:r w:rsidR="00645CCE" w:rsidRPr="007262A0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="00645CCE" w:rsidRPr="007262A0">
        <w:rPr>
          <w:rFonts w:eastAsia="Times New Roman"/>
          <w:bCs/>
          <w:sz w:val="24"/>
          <w:szCs w:val="28"/>
          <w:lang w:val="uk-UA"/>
        </w:rPr>
        <w:t>І кв. 201</w:t>
      </w:r>
      <w:r w:rsidR="006E4E0A" w:rsidRPr="007262A0">
        <w:rPr>
          <w:rFonts w:eastAsia="Times New Roman"/>
          <w:bCs/>
          <w:sz w:val="24"/>
          <w:szCs w:val="28"/>
          <w:lang w:val="uk-UA"/>
        </w:rPr>
        <w:t>2</w:t>
      </w:r>
      <w:r w:rsidR="00645CCE" w:rsidRPr="007262A0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645CCE" w:rsidRPr="007262A0" w:rsidRDefault="00645CCE" w:rsidP="00645CCE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7262A0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7262A0">
        <w:rPr>
          <w:rFonts w:eastAsia="Times New Roman"/>
          <w:bCs/>
          <w:sz w:val="24"/>
          <w:szCs w:val="28"/>
          <w:lang w:val="en-US"/>
        </w:rPr>
        <w:t>IV</w:t>
      </w:r>
      <w:r w:rsidRPr="007262A0">
        <w:rPr>
          <w:rFonts w:eastAsia="Times New Roman"/>
          <w:bCs/>
          <w:sz w:val="24"/>
          <w:szCs w:val="28"/>
          <w:lang w:val="uk-UA"/>
        </w:rPr>
        <w:t xml:space="preserve"> кв. 2016 р. </w:t>
      </w:r>
    </w:p>
    <w:p w:rsidR="00645CCE" w:rsidRPr="007262A0" w:rsidRDefault="00645CCE" w:rsidP="00645CCE">
      <w:pPr>
        <w:spacing w:line="360" w:lineRule="auto"/>
        <w:rPr>
          <w:sz w:val="24"/>
          <w:szCs w:val="28"/>
          <w:lang w:val="uk-UA"/>
        </w:rPr>
      </w:pPr>
    </w:p>
    <w:p w:rsidR="007262A0" w:rsidRDefault="00645CCE" w:rsidP="003028AD">
      <w:pPr>
        <w:spacing w:line="360" w:lineRule="auto"/>
        <w:ind w:left="284"/>
        <w:rPr>
          <w:rStyle w:val="author"/>
          <w:sz w:val="24"/>
        </w:rPr>
      </w:pPr>
      <w:r w:rsidRPr="007262A0">
        <w:rPr>
          <w:rFonts w:eastAsia="Times New Roman"/>
          <w:sz w:val="24"/>
          <w:szCs w:val="28"/>
          <w:lang w:val="uk-UA"/>
        </w:rPr>
        <w:t xml:space="preserve"> </w:t>
      </w:r>
      <w:r w:rsidRPr="00A67FB6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7262A0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6E4E0A" w:rsidRPr="007262A0">
        <w:rPr>
          <w:rStyle w:val="author"/>
          <w:sz w:val="24"/>
        </w:rPr>
        <w:t>Глинчук</w:t>
      </w:r>
      <w:proofErr w:type="spellEnd"/>
      <w:r w:rsidR="006E4E0A" w:rsidRPr="007262A0">
        <w:rPr>
          <w:rStyle w:val="author"/>
          <w:sz w:val="24"/>
        </w:rPr>
        <w:t xml:space="preserve"> Майя </w:t>
      </w:r>
      <w:proofErr w:type="spellStart"/>
      <w:r w:rsidR="006E4E0A" w:rsidRPr="007262A0">
        <w:rPr>
          <w:rStyle w:val="author"/>
          <w:sz w:val="24"/>
        </w:rPr>
        <w:t>Давидівна</w:t>
      </w:r>
      <w:proofErr w:type="spellEnd"/>
      <w:r w:rsidR="006E4E0A" w:rsidRPr="007262A0">
        <w:rPr>
          <w:rStyle w:val="author"/>
          <w:sz w:val="24"/>
        </w:rPr>
        <w:t xml:space="preserve">, д.ф.-м.н., </w:t>
      </w:r>
      <w:proofErr w:type="gramStart"/>
      <w:r w:rsidR="006E4E0A" w:rsidRPr="007262A0">
        <w:rPr>
          <w:rStyle w:val="author"/>
          <w:sz w:val="24"/>
        </w:rPr>
        <w:t>член-</w:t>
      </w:r>
      <w:proofErr w:type="spellStart"/>
      <w:r w:rsidR="006E4E0A" w:rsidRPr="007262A0">
        <w:rPr>
          <w:rStyle w:val="author"/>
          <w:sz w:val="24"/>
        </w:rPr>
        <w:t>кор</w:t>
      </w:r>
      <w:proofErr w:type="spellEnd"/>
      <w:proofErr w:type="gramEnd"/>
      <w:r w:rsidR="006E4E0A" w:rsidRPr="007262A0">
        <w:rPr>
          <w:rStyle w:val="author"/>
          <w:sz w:val="24"/>
        </w:rPr>
        <w:t>. НАНУ , (</w:t>
      </w:r>
      <w:proofErr w:type="spellStart"/>
      <w:r w:rsidR="006E4E0A" w:rsidRPr="007262A0">
        <w:rPr>
          <w:rStyle w:val="author"/>
          <w:sz w:val="24"/>
        </w:rPr>
        <w:t>Email:glin@ipms.kiev.ua</w:t>
      </w:r>
      <w:proofErr w:type="spellEnd"/>
      <w:r w:rsidR="006E4E0A" w:rsidRPr="007262A0">
        <w:rPr>
          <w:rStyle w:val="author"/>
          <w:sz w:val="24"/>
        </w:rPr>
        <w:t>)</w:t>
      </w:r>
      <w:r w:rsidR="007262A0">
        <w:rPr>
          <w:rStyle w:val="author"/>
          <w:sz w:val="24"/>
        </w:rPr>
        <w:t xml:space="preserve">  </w:t>
      </w:r>
    </w:p>
    <w:p w:rsidR="007262A0" w:rsidRDefault="007262A0" w:rsidP="007262A0">
      <w:pPr>
        <w:spacing w:line="360" w:lineRule="auto"/>
        <w:rPr>
          <w:rStyle w:val="author"/>
          <w:sz w:val="24"/>
        </w:rPr>
      </w:pPr>
    </w:p>
    <w:p w:rsidR="009C3993" w:rsidRPr="00A67FB6" w:rsidRDefault="009C3993" w:rsidP="007262A0">
      <w:pPr>
        <w:spacing w:line="360" w:lineRule="auto"/>
        <w:rPr>
          <w:b/>
          <w:sz w:val="28"/>
          <w:szCs w:val="28"/>
        </w:rPr>
      </w:pPr>
      <w:r w:rsidRPr="007262A0">
        <w:rPr>
          <w:sz w:val="24"/>
          <w:szCs w:val="28"/>
        </w:rPr>
        <w:t xml:space="preserve">            </w:t>
      </w:r>
      <w:r w:rsidR="00645CCE" w:rsidRPr="00A67FB6">
        <w:rPr>
          <w:b/>
          <w:sz w:val="28"/>
          <w:szCs w:val="28"/>
          <w:lang w:val="uk-UA"/>
        </w:rPr>
        <w:t>Скорочений зміст висновків рецензентів.</w:t>
      </w:r>
      <w:r w:rsidRPr="00A67FB6">
        <w:rPr>
          <w:b/>
          <w:sz w:val="28"/>
          <w:szCs w:val="28"/>
        </w:rPr>
        <w:t xml:space="preserve">  </w:t>
      </w:r>
    </w:p>
    <w:p w:rsidR="009C3993" w:rsidRPr="007262A0" w:rsidRDefault="009C3993" w:rsidP="006E4E0A">
      <w:pPr>
        <w:pStyle w:val="a3"/>
        <w:tabs>
          <w:tab w:val="left" w:pos="360"/>
          <w:tab w:val="left" w:pos="3960"/>
        </w:tabs>
        <w:spacing w:line="276" w:lineRule="auto"/>
        <w:rPr>
          <w:szCs w:val="28"/>
          <w:lang w:val="ru-RU"/>
        </w:rPr>
      </w:pPr>
    </w:p>
    <w:p w:rsidR="007262A0" w:rsidRDefault="006E4E0A" w:rsidP="00A67FB6">
      <w:pPr>
        <w:pStyle w:val="a3"/>
        <w:tabs>
          <w:tab w:val="left" w:pos="142"/>
          <w:tab w:val="left" w:pos="3960"/>
        </w:tabs>
        <w:spacing w:line="276" w:lineRule="auto"/>
        <w:ind w:left="142"/>
        <w:rPr>
          <w:lang w:val="ru-RU"/>
        </w:rPr>
      </w:pPr>
      <w:r w:rsidRPr="007262A0">
        <w:t xml:space="preserve">Отримані в процесі </w:t>
      </w:r>
      <w:proofErr w:type="spellStart"/>
      <w:r w:rsidRPr="007262A0">
        <w:t>виконан</w:t>
      </w:r>
      <w:proofErr w:type="spellEnd"/>
      <w:r w:rsidR="00AD79C2">
        <w:rPr>
          <w:lang w:val="ru-RU"/>
        </w:rPr>
        <w:t>н</w:t>
      </w:r>
      <w:r w:rsidRPr="007262A0">
        <w:t>я теми результати є новими та важливими і заслуговують високої оцінки.</w:t>
      </w:r>
      <w:r w:rsidR="007262A0">
        <w:rPr>
          <w:lang w:val="ru-RU"/>
        </w:rPr>
        <w:t xml:space="preserve"> </w:t>
      </w:r>
    </w:p>
    <w:p w:rsidR="00645CCE" w:rsidRPr="007262A0" w:rsidRDefault="00645CCE" w:rsidP="007262A0">
      <w:pPr>
        <w:pStyle w:val="a3"/>
        <w:tabs>
          <w:tab w:val="left" w:pos="142"/>
          <w:tab w:val="left" w:pos="3960"/>
        </w:tabs>
        <w:spacing w:line="276" w:lineRule="auto"/>
        <w:rPr>
          <w:szCs w:val="28"/>
        </w:rPr>
      </w:pPr>
      <w:r w:rsidRPr="007262A0">
        <w:rPr>
          <w:szCs w:val="28"/>
        </w:rPr>
        <w:t xml:space="preserve"> </w:t>
      </w:r>
    </w:p>
    <w:p w:rsidR="007262A0" w:rsidRPr="00A67FB6" w:rsidRDefault="009C3993" w:rsidP="009C3993">
      <w:pPr>
        <w:pStyle w:val="a3"/>
        <w:tabs>
          <w:tab w:val="left" w:pos="0"/>
        </w:tabs>
        <w:spacing w:line="276" w:lineRule="auto"/>
        <w:ind w:left="0"/>
        <w:rPr>
          <w:rStyle w:val="2"/>
          <w:rFonts w:eastAsia="Arial Unicode MS"/>
          <w:b/>
          <w:sz w:val="28"/>
          <w:szCs w:val="28"/>
          <w:u w:val="none"/>
          <w:lang w:val="ru-RU"/>
        </w:rPr>
      </w:pPr>
      <w:r w:rsidRPr="007262A0">
        <w:rPr>
          <w:rStyle w:val="2"/>
          <w:rFonts w:eastAsia="Arial Unicode MS"/>
          <w:szCs w:val="28"/>
          <w:u w:val="none"/>
          <w:lang w:val="ru-RU"/>
        </w:rPr>
        <w:t xml:space="preserve">   </w:t>
      </w:r>
      <w:r w:rsidR="00A67FB6">
        <w:rPr>
          <w:rStyle w:val="2"/>
          <w:rFonts w:eastAsia="Arial Unicode MS"/>
          <w:szCs w:val="28"/>
          <w:u w:val="none"/>
          <w:lang w:val="ru-RU"/>
        </w:rPr>
        <w:t xml:space="preserve">       </w:t>
      </w:r>
      <w:r w:rsidRPr="007262A0">
        <w:rPr>
          <w:rStyle w:val="2"/>
          <w:rFonts w:eastAsia="Arial Unicode MS"/>
          <w:szCs w:val="28"/>
          <w:u w:val="none"/>
          <w:lang w:val="ru-RU"/>
        </w:rPr>
        <w:t xml:space="preserve">  </w:t>
      </w:r>
      <w:r w:rsidR="00645CCE" w:rsidRPr="00A67FB6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7262A0" w:rsidRPr="00A67FB6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</w:t>
      </w:r>
    </w:p>
    <w:p w:rsidR="009C3993" w:rsidRPr="007262A0" w:rsidRDefault="006E4E0A" w:rsidP="009C3993">
      <w:pPr>
        <w:pStyle w:val="a3"/>
        <w:tabs>
          <w:tab w:val="left" w:pos="0"/>
        </w:tabs>
        <w:spacing w:line="276" w:lineRule="auto"/>
        <w:ind w:left="0"/>
        <w:rPr>
          <w:lang w:val="ru-RU"/>
        </w:rPr>
      </w:pPr>
      <w:r w:rsidRPr="007262A0">
        <w:t xml:space="preserve"> </w:t>
      </w:r>
      <w:r w:rsidR="009C3993" w:rsidRPr="007262A0">
        <w:rPr>
          <w:lang w:val="ru-RU"/>
        </w:rPr>
        <w:t xml:space="preserve"> </w:t>
      </w:r>
    </w:p>
    <w:p w:rsidR="00645CCE" w:rsidRPr="007262A0" w:rsidRDefault="009C3993" w:rsidP="00FF79FD">
      <w:pPr>
        <w:pStyle w:val="a3"/>
        <w:tabs>
          <w:tab w:val="left" w:pos="284"/>
        </w:tabs>
        <w:spacing w:line="276" w:lineRule="auto"/>
        <w:ind w:left="0"/>
        <w:jc w:val="left"/>
        <w:rPr>
          <w:szCs w:val="28"/>
        </w:rPr>
      </w:pPr>
      <w:r w:rsidRPr="007262A0">
        <w:rPr>
          <w:lang w:val="ru-RU"/>
        </w:rPr>
        <w:t xml:space="preserve">    </w:t>
      </w:r>
      <w:r w:rsidR="006E4E0A" w:rsidRPr="007262A0">
        <w:t xml:space="preserve">Отримані наукові результати можуть бути використані у розробці новітніх пристроїв </w:t>
      </w:r>
      <w:r w:rsidRPr="007262A0">
        <w:rPr>
          <w:lang w:val="ru-RU"/>
        </w:rPr>
        <w:t xml:space="preserve">     </w:t>
      </w:r>
      <w:r w:rsidR="007262A0">
        <w:rPr>
          <w:lang w:val="ru-RU"/>
        </w:rPr>
        <w:t xml:space="preserve"> </w:t>
      </w:r>
      <w:r w:rsidR="006E4E0A" w:rsidRPr="007262A0">
        <w:t xml:space="preserve">електронної техніки, в тому числі: електронних перетворювачів, мікрохвильових пристроїв з перетворювачами напруг, прецизійних маніпуляторів, активних демпферів для літаків та інше. </w:t>
      </w:r>
    </w:p>
    <w:p w:rsidR="006E4E0A" w:rsidRDefault="00645CCE" w:rsidP="006E4E0A">
      <w:pPr>
        <w:pStyle w:val="a3"/>
        <w:tabs>
          <w:tab w:val="left" w:pos="3960"/>
        </w:tabs>
        <w:spacing w:before="240" w:line="276" w:lineRule="auto"/>
        <w:rPr>
          <w:lang w:val="ru-RU"/>
        </w:rPr>
      </w:pPr>
      <w:r w:rsidRPr="007262A0">
        <w:rPr>
          <w:szCs w:val="28"/>
        </w:rPr>
        <w:t xml:space="preserve">   Дані про реєстрацію роботи: № </w:t>
      </w:r>
      <w:r w:rsidR="006E4E0A" w:rsidRPr="007262A0">
        <w:t>0112</w:t>
      </w:r>
      <w:r w:rsidR="006E4E0A" w:rsidRPr="007262A0">
        <w:rPr>
          <w:lang w:val="ru-RU"/>
        </w:rPr>
        <w:t>U</w:t>
      </w:r>
      <w:r w:rsidR="006E4E0A" w:rsidRPr="007262A0">
        <w:t>002303</w:t>
      </w:r>
      <w:r w:rsidR="00AD79C2">
        <w:rPr>
          <w:lang w:val="ru-RU"/>
        </w:rPr>
        <w:t xml:space="preserve"> </w:t>
      </w:r>
    </w:p>
    <w:p w:rsidR="00AD79C2" w:rsidRPr="00AD79C2" w:rsidRDefault="00AD79C2" w:rsidP="006E4E0A">
      <w:pPr>
        <w:pStyle w:val="a3"/>
        <w:tabs>
          <w:tab w:val="left" w:pos="3960"/>
        </w:tabs>
        <w:spacing w:before="240" w:line="276" w:lineRule="auto"/>
        <w:rPr>
          <w:lang w:val="ru-RU"/>
        </w:rPr>
      </w:pPr>
    </w:p>
    <w:p w:rsidR="00AD79C2" w:rsidRDefault="00FF79FD" w:rsidP="00FF79FD">
      <w:pPr>
        <w:pStyle w:val="a9"/>
        <w:spacing w:line="288" w:lineRule="auto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</w:t>
      </w:r>
      <w:r w:rsidR="00AD79C2" w:rsidRPr="00A67FB6">
        <w:rPr>
          <w:b/>
          <w:szCs w:val="28"/>
        </w:rPr>
        <w:t>РЕФЕРАТ</w:t>
      </w:r>
    </w:p>
    <w:p w:rsidR="00AD79C2" w:rsidRDefault="00AD79C2" w:rsidP="00AD79C2">
      <w:pPr>
        <w:pStyle w:val="a9"/>
        <w:spacing w:line="288" w:lineRule="auto"/>
        <w:rPr>
          <w:color w:val="000000"/>
          <w:sz w:val="24"/>
          <w:szCs w:val="24"/>
        </w:rPr>
      </w:pPr>
      <w:r w:rsidRPr="00A67FB6">
        <w:rPr>
          <w:b/>
          <w:szCs w:val="28"/>
        </w:rPr>
        <w:t xml:space="preserve"> </w:t>
      </w:r>
    </w:p>
    <w:p w:rsidR="000A554E" w:rsidRDefault="000A554E" w:rsidP="000A554E">
      <w:pPr>
        <w:tabs>
          <w:tab w:val="center" w:pos="-709"/>
        </w:tabs>
        <w:spacing w:line="288" w:lineRule="auto"/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 останній час у світовій літературі увагу вчених привертають квантові пара електрики </w:t>
      </w:r>
      <w:proofErr w:type="spellStart"/>
      <w:r>
        <w:rPr>
          <w:color w:val="000000"/>
          <w:sz w:val="24"/>
          <w:szCs w:val="24"/>
        </w:rPr>
        <w:t>SrTiO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 (</w:t>
      </w:r>
      <w:r>
        <w:rPr>
          <w:color w:val="000000"/>
          <w:sz w:val="24"/>
          <w:szCs w:val="24"/>
        </w:rPr>
        <w:t>STO</w:t>
      </w:r>
      <w:r>
        <w:rPr>
          <w:color w:val="000000"/>
          <w:sz w:val="24"/>
          <w:szCs w:val="24"/>
          <w:lang w:val="uk-UA"/>
        </w:rPr>
        <w:t xml:space="preserve">), </w:t>
      </w:r>
      <w:proofErr w:type="spellStart"/>
      <w:r>
        <w:rPr>
          <w:color w:val="000000"/>
          <w:sz w:val="24"/>
          <w:szCs w:val="24"/>
        </w:rPr>
        <w:t>CaTiO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 (</w:t>
      </w:r>
      <w:r>
        <w:rPr>
          <w:color w:val="000000"/>
          <w:sz w:val="24"/>
          <w:szCs w:val="24"/>
        </w:rPr>
        <w:t>CTO</w:t>
      </w:r>
      <w:r>
        <w:rPr>
          <w:color w:val="000000"/>
          <w:sz w:val="24"/>
          <w:szCs w:val="24"/>
          <w:lang w:val="uk-UA"/>
        </w:rPr>
        <w:t xml:space="preserve">), </w:t>
      </w:r>
      <w:proofErr w:type="spellStart"/>
      <w:r>
        <w:rPr>
          <w:color w:val="000000"/>
          <w:sz w:val="24"/>
          <w:szCs w:val="24"/>
        </w:rPr>
        <w:t>KTaO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 (</w:t>
      </w:r>
      <w:r>
        <w:rPr>
          <w:color w:val="000000"/>
          <w:sz w:val="24"/>
          <w:szCs w:val="24"/>
        </w:rPr>
        <w:t>KTO</w:t>
      </w:r>
      <w:r>
        <w:rPr>
          <w:color w:val="000000"/>
          <w:sz w:val="24"/>
          <w:szCs w:val="24"/>
          <w:lang w:val="uk-UA"/>
        </w:rPr>
        <w:t xml:space="preserve">) з магнітними домішками. Вказані матеріали мають структуру </w:t>
      </w:r>
      <w:proofErr w:type="spellStart"/>
      <w:r>
        <w:rPr>
          <w:color w:val="000000"/>
          <w:sz w:val="24"/>
          <w:szCs w:val="24"/>
          <w:lang w:val="uk-UA"/>
        </w:rPr>
        <w:t>перовскіту</w:t>
      </w:r>
      <w:proofErr w:type="spellEnd"/>
      <w:r>
        <w:rPr>
          <w:color w:val="000000"/>
          <w:sz w:val="24"/>
          <w:szCs w:val="24"/>
          <w:lang w:val="uk-UA"/>
        </w:rPr>
        <w:t xml:space="preserve"> АВО</w:t>
      </w:r>
      <w:r>
        <w:rPr>
          <w:color w:val="000000"/>
          <w:sz w:val="24"/>
          <w:szCs w:val="24"/>
          <w:vertAlign w:val="subscript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, вони залишаються у </w:t>
      </w:r>
      <w:proofErr w:type="spellStart"/>
      <w:r>
        <w:rPr>
          <w:color w:val="000000"/>
          <w:sz w:val="24"/>
          <w:szCs w:val="24"/>
          <w:lang w:val="uk-UA"/>
        </w:rPr>
        <w:t>параелектричній</w:t>
      </w:r>
      <w:proofErr w:type="spellEnd"/>
      <w:r>
        <w:rPr>
          <w:color w:val="000000"/>
          <w:sz w:val="24"/>
          <w:szCs w:val="24"/>
          <w:lang w:val="uk-UA"/>
        </w:rPr>
        <w:t xml:space="preserve"> фазі аж до температури абсолютного нуля і мають велику діелектричну сприйнятливість, що зі зниженням температури зростає за законом Кюрі. Завдяки цьому зовнішні чинники-домішки або поля (електричні, еластичні) наводять фазові переходи. В зв’язку з цим метою даної теми є проведення комплексу фундаментальних та експериментальних досліджень зі встановлення механізмів впливу магнітних домішок </w:t>
      </w:r>
      <w:proofErr w:type="spellStart"/>
      <w:r>
        <w:rPr>
          <w:color w:val="000000"/>
          <w:sz w:val="24"/>
          <w:szCs w:val="24"/>
        </w:rPr>
        <w:t>Mn</w:t>
      </w:r>
      <w:proofErr w:type="spellEnd"/>
      <w:r>
        <w:rPr>
          <w:color w:val="000000"/>
          <w:sz w:val="24"/>
          <w:szCs w:val="24"/>
          <w:vertAlign w:val="superscript"/>
          <w:lang w:val="uk-UA"/>
        </w:rPr>
        <w:t>2+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</w:rPr>
        <w:t>Cu</w:t>
      </w:r>
      <w:proofErr w:type="spellEnd"/>
      <w:r>
        <w:rPr>
          <w:color w:val="000000"/>
          <w:sz w:val="24"/>
          <w:szCs w:val="24"/>
          <w:vertAlign w:val="superscript"/>
          <w:lang w:val="uk-UA"/>
        </w:rPr>
        <w:t>2+</w:t>
      </w:r>
      <w:r>
        <w:rPr>
          <w:color w:val="000000"/>
          <w:sz w:val="24"/>
          <w:szCs w:val="24"/>
          <w:lang w:val="uk-UA"/>
        </w:rPr>
        <w:t xml:space="preserve"> на фазові стани СТО, які можуть навести </w:t>
      </w:r>
      <w:proofErr w:type="spellStart"/>
      <w:r>
        <w:rPr>
          <w:color w:val="000000"/>
          <w:sz w:val="24"/>
          <w:szCs w:val="24"/>
          <w:lang w:val="uk-UA"/>
        </w:rPr>
        <w:t>сегнетоелектричну</w:t>
      </w:r>
      <w:proofErr w:type="spellEnd"/>
      <w:r>
        <w:rPr>
          <w:color w:val="000000"/>
          <w:sz w:val="24"/>
          <w:szCs w:val="24"/>
          <w:lang w:val="uk-UA"/>
        </w:rPr>
        <w:t xml:space="preserve"> та феромагнітні фази із значним </w:t>
      </w:r>
      <w:r>
        <w:rPr>
          <w:color w:val="000000"/>
          <w:sz w:val="24"/>
          <w:szCs w:val="24"/>
          <w:lang w:val="uk-UA"/>
        </w:rPr>
        <w:lastRenderedPageBreak/>
        <w:t xml:space="preserve">магнітоелектричним зв’язком. </w:t>
      </w:r>
    </w:p>
    <w:p w:rsidR="000A554E" w:rsidRDefault="000A554E" w:rsidP="000A554E">
      <w:pPr>
        <w:tabs>
          <w:tab w:val="center" w:pos="-709"/>
        </w:tabs>
        <w:spacing w:line="288" w:lineRule="auto"/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Об’єктом досліджень було передбачено реалізацію складних механізмів синтезу двох багатокомпонентних груп – </w:t>
      </w:r>
      <w:proofErr w:type="spellStart"/>
      <w:r>
        <w:rPr>
          <w:color w:val="000000"/>
          <w:sz w:val="24"/>
          <w:szCs w:val="24"/>
        </w:rPr>
        <w:t>Ca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1-</w:t>
      </w:r>
      <w:proofErr w:type="spellStart"/>
      <w:r>
        <w:rPr>
          <w:color w:val="000000"/>
          <w:sz w:val="24"/>
          <w:szCs w:val="24"/>
          <w:vertAlign w:val="subscript"/>
        </w:rPr>
        <w:t>x</w:t>
      </w:r>
      <w:r>
        <w:rPr>
          <w:color w:val="000000"/>
          <w:sz w:val="24"/>
          <w:szCs w:val="24"/>
        </w:rPr>
        <w:t>Cu</w:t>
      </w:r>
      <w:r>
        <w:rPr>
          <w:color w:val="000000"/>
          <w:sz w:val="24"/>
          <w:szCs w:val="24"/>
          <w:vertAlign w:val="subscript"/>
        </w:rPr>
        <w:t>x</w:t>
      </w:r>
      <w:r>
        <w:rPr>
          <w:color w:val="000000"/>
          <w:sz w:val="24"/>
          <w:szCs w:val="24"/>
        </w:rPr>
        <w:t>TiO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</w:rPr>
        <w:t>Ca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1-</w:t>
      </w:r>
      <w:proofErr w:type="spellStart"/>
      <w:r>
        <w:rPr>
          <w:color w:val="000000"/>
          <w:sz w:val="24"/>
          <w:szCs w:val="24"/>
          <w:vertAlign w:val="subscript"/>
        </w:rPr>
        <w:t>x</w:t>
      </w:r>
      <w:r>
        <w:rPr>
          <w:color w:val="000000"/>
          <w:sz w:val="24"/>
          <w:szCs w:val="24"/>
        </w:rPr>
        <w:t>Mn</w:t>
      </w:r>
      <w:r>
        <w:rPr>
          <w:color w:val="000000"/>
          <w:sz w:val="24"/>
          <w:szCs w:val="24"/>
          <w:vertAlign w:val="subscript"/>
        </w:rPr>
        <w:t>x</w:t>
      </w:r>
      <w:r>
        <w:rPr>
          <w:color w:val="000000"/>
          <w:sz w:val="24"/>
          <w:szCs w:val="24"/>
        </w:rPr>
        <w:t>TiO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, легованих магнітними іонами </w:t>
      </w:r>
      <w:proofErr w:type="spellStart"/>
      <w:r>
        <w:rPr>
          <w:color w:val="000000"/>
          <w:sz w:val="24"/>
          <w:szCs w:val="24"/>
        </w:rPr>
        <w:t>Mn</w:t>
      </w:r>
      <w:proofErr w:type="spellEnd"/>
      <w:r>
        <w:rPr>
          <w:color w:val="000000"/>
          <w:sz w:val="24"/>
          <w:szCs w:val="24"/>
          <w:lang w:val="uk-UA"/>
        </w:rPr>
        <w:t xml:space="preserve"> та С</w:t>
      </w:r>
      <w:r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  <w:lang w:val="uk-UA"/>
        </w:rPr>
        <w:t xml:space="preserve">  (0≤ </w:t>
      </w:r>
      <w:r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  <w:lang w:val="uk-UA"/>
        </w:rPr>
        <w:t xml:space="preserve"> ≤1) </w:t>
      </w:r>
      <w:proofErr w:type="spellStart"/>
      <w:r>
        <w:rPr>
          <w:color w:val="000000"/>
          <w:sz w:val="24"/>
          <w:szCs w:val="24"/>
          <w:lang w:val="uk-UA"/>
        </w:rPr>
        <w:t>мікродисперсних</w:t>
      </w:r>
      <w:proofErr w:type="spellEnd"/>
      <w:r>
        <w:rPr>
          <w:color w:val="000000"/>
          <w:sz w:val="24"/>
          <w:szCs w:val="24"/>
          <w:lang w:val="uk-UA"/>
        </w:rPr>
        <w:t xml:space="preserve"> порошків твердих розчинів віртуальних </w:t>
      </w:r>
      <w:proofErr w:type="spellStart"/>
      <w:r>
        <w:rPr>
          <w:color w:val="000000"/>
          <w:sz w:val="24"/>
          <w:szCs w:val="24"/>
          <w:lang w:val="uk-UA"/>
        </w:rPr>
        <w:t>сегнетоелектриків</w:t>
      </w:r>
      <w:proofErr w:type="spellEnd"/>
      <w:r>
        <w:rPr>
          <w:color w:val="000000"/>
          <w:sz w:val="24"/>
          <w:szCs w:val="24"/>
          <w:lang w:val="uk-UA"/>
        </w:rPr>
        <w:t xml:space="preserve"> з </w:t>
      </w:r>
      <w:proofErr w:type="spellStart"/>
      <w:r>
        <w:rPr>
          <w:color w:val="000000"/>
          <w:sz w:val="24"/>
          <w:szCs w:val="24"/>
          <w:lang w:val="uk-UA"/>
        </w:rPr>
        <w:t>несегнетоелектричними</w:t>
      </w:r>
      <w:proofErr w:type="spellEnd"/>
      <w:r>
        <w:rPr>
          <w:color w:val="000000"/>
          <w:sz w:val="24"/>
          <w:szCs w:val="24"/>
          <w:lang w:val="uk-UA"/>
        </w:rPr>
        <w:t xml:space="preserve"> оксидами  </w:t>
      </w:r>
      <w:proofErr w:type="spellStart"/>
      <w:r>
        <w:rPr>
          <w:color w:val="000000"/>
          <w:sz w:val="24"/>
          <w:szCs w:val="24"/>
        </w:rPr>
        <w:t>Mn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</w:rPr>
        <w:t>TiO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</w:rPr>
        <w:t>CuTiO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 xml:space="preserve">3 </w:t>
      </w:r>
      <w:r>
        <w:rPr>
          <w:color w:val="000000"/>
          <w:sz w:val="24"/>
          <w:szCs w:val="24"/>
          <w:lang w:val="uk-UA"/>
        </w:rPr>
        <w:t xml:space="preserve">та на їх основі щільної </w:t>
      </w:r>
      <w:proofErr w:type="spellStart"/>
      <w:r>
        <w:rPr>
          <w:color w:val="000000"/>
          <w:sz w:val="24"/>
          <w:szCs w:val="24"/>
          <w:lang w:val="uk-UA"/>
        </w:rPr>
        <w:t>сегнетомагнітної</w:t>
      </w:r>
      <w:proofErr w:type="spellEnd"/>
      <w:r>
        <w:rPr>
          <w:color w:val="000000"/>
          <w:sz w:val="24"/>
          <w:szCs w:val="24"/>
          <w:lang w:val="uk-UA"/>
        </w:rPr>
        <w:t xml:space="preserve"> кераміки з високими функціональними характеристиками.</w:t>
      </w:r>
    </w:p>
    <w:p w:rsidR="000A554E" w:rsidRDefault="000A554E" w:rsidP="000A554E">
      <w:pPr>
        <w:tabs>
          <w:tab w:val="center" w:pos="-709"/>
        </w:tabs>
        <w:spacing w:line="288" w:lineRule="auto"/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 результаті виконання проекту розроблено ефективні</w:t>
      </w:r>
      <w:r>
        <w:rPr>
          <w:color w:val="000000"/>
          <w:sz w:val="24"/>
          <w:szCs w:val="24"/>
          <w:vertAlign w:val="superscript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методи синтезу </w:t>
      </w:r>
      <w:proofErr w:type="spellStart"/>
      <w:r>
        <w:rPr>
          <w:color w:val="000000"/>
          <w:sz w:val="24"/>
          <w:szCs w:val="24"/>
          <w:lang w:val="uk-UA"/>
        </w:rPr>
        <w:t>мікродисперсних</w:t>
      </w:r>
      <w:proofErr w:type="spellEnd"/>
      <w:r>
        <w:rPr>
          <w:color w:val="000000"/>
          <w:sz w:val="24"/>
          <w:szCs w:val="24"/>
          <w:lang w:val="uk-UA"/>
        </w:rPr>
        <w:t xml:space="preserve"> багатокомпонентних порошків </w:t>
      </w:r>
      <w:proofErr w:type="spellStart"/>
      <w:r>
        <w:rPr>
          <w:color w:val="000000"/>
          <w:sz w:val="24"/>
          <w:szCs w:val="24"/>
        </w:rPr>
        <w:t>Ca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1-</w:t>
      </w:r>
      <w:proofErr w:type="spellStart"/>
      <w:r>
        <w:rPr>
          <w:color w:val="000000"/>
          <w:sz w:val="24"/>
          <w:szCs w:val="24"/>
          <w:vertAlign w:val="subscript"/>
        </w:rPr>
        <w:t>x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bscript"/>
        </w:rPr>
        <w:t>x</w:t>
      </w:r>
      <w:r>
        <w:rPr>
          <w:color w:val="000000"/>
          <w:sz w:val="24"/>
          <w:szCs w:val="24"/>
        </w:rPr>
        <w:t>TiO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lang w:val="uk-UA"/>
        </w:rPr>
        <w:t>=</w:t>
      </w:r>
      <w:proofErr w:type="spellStart"/>
      <w:r>
        <w:rPr>
          <w:color w:val="000000"/>
          <w:sz w:val="24"/>
          <w:szCs w:val="24"/>
        </w:rPr>
        <w:t>Cu</w:t>
      </w:r>
      <w:proofErr w:type="spellEnd"/>
      <w:r>
        <w:rPr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color w:val="000000"/>
          <w:sz w:val="24"/>
          <w:szCs w:val="24"/>
        </w:rPr>
        <w:t>Mn</w:t>
      </w:r>
      <w:proofErr w:type="spellEnd"/>
      <w:r>
        <w:rPr>
          <w:color w:val="000000"/>
          <w:sz w:val="24"/>
          <w:szCs w:val="24"/>
          <w:lang w:val="uk-UA"/>
        </w:rPr>
        <w:t xml:space="preserve">(0≤ </w:t>
      </w:r>
      <w:r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  <w:lang w:val="uk-UA"/>
        </w:rPr>
        <w:t xml:space="preserve"> ≤1) з ізометричною й не ізометричною формою часток. Розроблена технологія виготовлення вказаних </w:t>
      </w:r>
      <w:proofErr w:type="spellStart"/>
      <w:r>
        <w:rPr>
          <w:color w:val="000000"/>
          <w:sz w:val="24"/>
          <w:szCs w:val="24"/>
          <w:lang w:val="uk-UA"/>
        </w:rPr>
        <w:t>мікродисперсних</w:t>
      </w:r>
      <w:proofErr w:type="spellEnd"/>
      <w:r>
        <w:rPr>
          <w:color w:val="000000"/>
          <w:sz w:val="24"/>
          <w:szCs w:val="24"/>
          <w:lang w:val="uk-UA"/>
        </w:rPr>
        <w:t xml:space="preserve"> порошків заданих форми й розмірів та на  їх основі – технологія виготовлення щільної </w:t>
      </w:r>
      <w:proofErr w:type="spellStart"/>
      <w:r>
        <w:rPr>
          <w:color w:val="000000"/>
          <w:sz w:val="24"/>
          <w:szCs w:val="24"/>
          <w:lang w:val="uk-UA"/>
        </w:rPr>
        <w:t>сегнетомагнітної</w:t>
      </w:r>
      <w:proofErr w:type="spellEnd"/>
      <w:r>
        <w:rPr>
          <w:color w:val="000000"/>
          <w:sz w:val="24"/>
          <w:szCs w:val="24"/>
          <w:lang w:val="uk-UA"/>
        </w:rPr>
        <w:t xml:space="preserve"> кераміки двох складів - </w:t>
      </w:r>
      <w:proofErr w:type="spellStart"/>
      <w:r>
        <w:rPr>
          <w:color w:val="000000"/>
          <w:sz w:val="24"/>
          <w:szCs w:val="24"/>
        </w:rPr>
        <w:t>Ca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1-</w:t>
      </w:r>
      <w:proofErr w:type="spellStart"/>
      <w:r>
        <w:rPr>
          <w:color w:val="000000"/>
          <w:sz w:val="24"/>
          <w:szCs w:val="24"/>
          <w:vertAlign w:val="subscript"/>
        </w:rPr>
        <w:t>x</w:t>
      </w:r>
      <w:r>
        <w:rPr>
          <w:color w:val="000000"/>
          <w:sz w:val="24"/>
          <w:szCs w:val="24"/>
        </w:rPr>
        <w:t>Cu</w:t>
      </w:r>
      <w:r>
        <w:rPr>
          <w:color w:val="000000"/>
          <w:sz w:val="24"/>
          <w:szCs w:val="24"/>
          <w:vertAlign w:val="subscript"/>
        </w:rPr>
        <w:t>x</w:t>
      </w:r>
      <w:r>
        <w:rPr>
          <w:color w:val="000000"/>
          <w:sz w:val="24"/>
          <w:szCs w:val="24"/>
        </w:rPr>
        <w:t>TiO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</w:rPr>
        <w:t>Ca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1-</w:t>
      </w:r>
      <w:proofErr w:type="spellStart"/>
      <w:r>
        <w:rPr>
          <w:color w:val="000000"/>
          <w:sz w:val="24"/>
          <w:szCs w:val="24"/>
          <w:vertAlign w:val="subscript"/>
        </w:rPr>
        <w:t>x</w:t>
      </w:r>
      <w:r>
        <w:rPr>
          <w:color w:val="000000"/>
          <w:sz w:val="24"/>
          <w:szCs w:val="24"/>
        </w:rPr>
        <w:t>Mn</w:t>
      </w:r>
      <w:r>
        <w:rPr>
          <w:color w:val="000000"/>
          <w:sz w:val="24"/>
          <w:szCs w:val="24"/>
          <w:vertAlign w:val="subscript"/>
        </w:rPr>
        <w:t>x</w:t>
      </w:r>
      <w:r>
        <w:rPr>
          <w:color w:val="000000"/>
          <w:sz w:val="24"/>
          <w:szCs w:val="24"/>
        </w:rPr>
        <w:t>TiO</w:t>
      </w:r>
      <w:proofErr w:type="spellEnd"/>
      <w:r>
        <w:rPr>
          <w:color w:val="000000"/>
          <w:sz w:val="24"/>
          <w:szCs w:val="24"/>
          <w:vertAlign w:val="subscript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 (0≤ </w:t>
      </w:r>
      <w:r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  <w:lang w:val="uk-UA"/>
        </w:rPr>
        <w:t xml:space="preserve"> ≤1). </w:t>
      </w:r>
    </w:p>
    <w:p w:rsidR="000A554E" w:rsidRDefault="000A554E" w:rsidP="000A554E">
      <w:pPr>
        <w:tabs>
          <w:tab w:val="center" w:pos="-709"/>
        </w:tabs>
        <w:spacing w:line="288" w:lineRule="auto"/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Вивчено функціональні властивості розроблених керамічних матеріалів, досліджено вплив границь зерен та текстури </w:t>
      </w:r>
      <w:proofErr w:type="spellStart"/>
      <w:r>
        <w:rPr>
          <w:color w:val="000000"/>
          <w:sz w:val="24"/>
          <w:szCs w:val="24"/>
          <w:lang w:val="uk-UA"/>
        </w:rPr>
        <w:t>сегнетомагнітної</w:t>
      </w:r>
      <w:proofErr w:type="spellEnd"/>
      <w:r>
        <w:rPr>
          <w:color w:val="000000"/>
          <w:sz w:val="24"/>
          <w:szCs w:val="24"/>
          <w:lang w:val="uk-UA"/>
        </w:rPr>
        <w:t xml:space="preserve"> кераміки  на  загальні магнітні та електрофізичні властивості у порівнянні з традиційними полікристалами. Встановлено механізми впливу та оптимальні концентрації  легуючих домішок.</w:t>
      </w:r>
    </w:p>
    <w:p w:rsidR="000A554E" w:rsidRDefault="000A554E" w:rsidP="000A554E">
      <w:pPr>
        <w:tabs>
          <w:tab w:val="center" w:pos="-709"/>
        </w:tabs>
        <w:spacing w:line="288" w:lineRule="auto"/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Отримані наукові результати можуть бути використані у розробці новітніх пристроїв електронної техніки, в тому числі: електронних перетворювачів, мікрохвильових пристроїв з перетворювачами напруг, прецизійних маніпуляторів, активних демпферів для літаків та інше. </w:t>
      </w:r>
    </w:p>
    <w:p w:rsidR="000A554E" w:rsidRDefault="00AF0932" w:rsidP="00AD79C2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caps/>
          <w:color w:val="000000"/>
          <w:sz w:val="24"/>
          <w:szCs w:val="24"/>
          <w:lang w:val="uk-UA"/>
        </w:rPr>
      </w:pPr>
      <w:r w:rsidRPr="00AD79C2">
        <w:rPr>
          <w:b/>
          <w:sz w:val="28"/>
          <w:szCs w:val="28"/>
          <w:lang w:val="uk-UA"/>
        </w:rPr>
        <w:t>Ключові слова:</w:t>
      </w:r>
      <w:r w:rsidR="00AD79C2">
        <w:rPr>
          <w:b/>
          <w:sz w:val="28"/>
          <w:szCs w:val="28"/>
          <w:lang w:val="uk-UA"/>
        </w:rPr>
        <w:t xml:space="preserve"> </w:t>
      </w:r>
      <w:r w:rsidR="000A554E">
        <w:rPr>
          <w:caps/>
          <w:color w:val="000000"/>
          <w:sz w:val="24"/>
          <w:szCs w:val="24"/>
        </w:rPr>
        <w:t>низькотемпературний синтез, перовскіт, твердий розчин, діелектричні властивості</w:t>
      </w:r>
      <w:r w:rsidR="008353F2">
        <w:rPr>
          <w:caps/>
          <w:color w:val="000000"/>
          <w:sz w:val="24"/>
          <w:szCs w:val="24"/>
        </w:rPr>
        <w:t>.</w:t>
      </w:r>
      <w:bookmarkStart w:id="0" w:name="_GoBack"/>
      <w:bookmarkEnd w:id="0"/>
      <w:r w:rsidR="000A554E">
        <w:rPr>
          <w:caps/>
          <w:color w:val="000000"/>
          <w:sz w:val="24"/>
          <w:szCs w:val="24"/>
        </w:rPr>
        <w:t xml:space="preserve"> </w:t>
      </w:r>
    </w:p>
    <w:p w:rsidR="000A554E" w:rsidRDefault="000A554E" w:rsidP="000A554E">
      <w:pPr>
        <w:spacing w:line="288" w:lineRule="auto"/>
        <w:rPr>
          <w:caps/>
          <w:color w:val="000000"/>
          <w:sz w:val="24"/>
          <w:szCs w:val="24"/>
          <w:lang w:val="uk-UA"/>
        </w:rPr>
        <w:sectPr w:rsidR="000A554E">
          <w:pgSz w:w="11906" w:h="16838"/>
          <w:pgMar w:top="1134" w:right="991" w:bottom="993" w:left="1701" w:header="720" w:footer="720" w:gutter="0"/>
          <w:cols w:space="720"/>
        </w:sectPr>
      </w:pPr>
    </w:p>
    <w:p w:rsidR="000A554E" w:rsidRDefault="000A554E" w:rsidP="000A554E">
      <w:pPr>
        <w:rPr>
          <w:lang w:val="uk-UA"/>
        </w:rPr>
      </w:pPr>
    </w:p>
    <w:p w:rsidR="009C3993" w:rsidRPr="00FF79FD" w:rsidRDefault="007262A0" w:rsidP="006E4E0A">
      <w:pPr>
        <w:pStyle w:val="a3"/>
        <w:tabs>
          <w:tab w:val="left" w:pos="360"/>
          <w:tab w:val="left" w:pos="3960"/>
        </w:tabs>
        <w:spacing w:line="276" w:lineRule="auto"/>
        <w:rPr>
          <w:b/>
          <w:sz w:val="28"/>
          <w:szCs w:val="28"/>
          <w:lang w:val="en-US"/>
        </w:rPr>
      </w:pPr>
      <w:r w:rsidRPr="00FF79FD">
        <w:rPr>
          <w:szCs w:val="28"/>
          <w:lang w:val="ru-RU"/>
        </w:rPr>
        <w:t xml:space="preserve">                                  </w:t>
      </w:r>
      <w:r w:rsidR="00645CCE" w:rsidRPr="00A67FB6">
        <w:rPr>
          <w:b/>
          <w:sz w:val="28"/>
          <w:szCs w:val="28"/>
        </w:rPr>
        <w:t>Публікації</w:t>
      </w:r>
      <w:r w:rsidRPr="00FF79FD">
        <w:rPr>
          <w:b/>
          <w:sz w:val="28"/>
          <w:szCs w:val="28"/>
          <w:lang w:val="en-US"/>
        </w:rPr>
        <w:t xml:space="preserve"> </w:t>
      </w:r>
    </w:p>
    <w:p w:rsidR="007262A0" w:rsidRPr="00FF79FD" w:rsidRDefault="007262A0" w:rsidP="006E4E0A">
      <w:pPr>
        <w:pStyle w:val="a3"/>
        <w:tabs>
          <w:tab w:val="left" w:pos="360"/>
          <w:tab w:val="left" w:pos="3960"/>
        </w:tabs>
        <w:spacing w:line="276" w:lineRule="auto"/>
        <w:rPr>
          <w:lang w:val="en-US"/>
        </w:rPr>
      </w:pPr>
    </w:p>
    <w:p w:rsidR="006E4E0A" w:rsidRPr="0053594A" w:rsidRDefault="006E4E0A" w:rsidP="006E4E0A">
      <w:pPr>
        <w:pStyle w:val="a3"/>
        <w:tabs>
          <w:tab w:val="left" w:pos="360"/>
          <w:tab w:val="left" w:pos="3960"/>
        </w:tabs>
        <w:spacing w:line="276" w:lineRule="auto"/>
        <w:rPr>
          <w:lang w:val="ru-RU"/>
        </w:rPr>
      </w:pPr>
      <w:r w:rsidRPr="007262A0">
        <w:t xml:space="preserve"> </w:t>
      </w:r>
      <w:proofErr w:type="spellStart"/>
      <w:r w:rsidRPr="007262A0">
        <w:t>Morozovska</w:t>
      </w:r>
      <w:proofErr w:type="spellEnd"/>
      <w:r w:rsidRPr="007262A0">
        <w:t xml:space="preserve"> A. N. Surface-induced </w:t>
      </w:r>
      <w:proofErr w:type="spellStart"/>
      <w:r w:rsidRPr="007262A0">
        <w:t>magnetization</w:t>
      </w:r>
      <w:proofErr w:type="spellEnd"/>
      <w:r w:rsidRPr="007262A0">
        <w:t xml:space="preserve"> </w:t>
      </w:r>
      <w:proofErr w:type="spellStart"/>
      <w:r w:rsidRPr="007262A0">
        <w:t>of</w:t>
      </w:r>
      <w:proofErr w:type="spellEnd"/>
      <w:r w:rsidRPr="007262A0">
        <w:t xml:space="preserve"> </w:t>
      </w:r>
      <w:proofErr w:type="spellStart"/>
      <w:r w:rsidRPr="007262A0">
        <w:t>the</w:t>
      </w:r>
      <w:proofErr w:type="spellEnd"/>
      <w:r w:rsidRPr="007262A0">
        <w:t xml:space="preserve"> </w:t>
      </w:r>
      <w:proofErr w:type="spellStart"/>
      <w:r w:rsidRPr="007262A0">
        <w:t>solids</w:t>
      </w:r>
      <w:proofErr w:type="spellEnd"/>
      <w:r w:rsidRPr="007262A0">
        <w:t xml:space="preserve"> </w:t>
      </w:r>
      <w:proofErr w:type="spellStart"/>
      <w:r w:rsidRPr="007262A0">
        <w:t>with</w:t>
      </w:r>
      <w:proofErr w:type="spellEnd"/>
      <w:r w:rsidRPr="007262A0">
        <w:t xml:space="preserve"> </w:t>
      </w:r>
      <w:proofErr w:type="spellStart"/>
      <w:r w:rsidRPr="007262A0">
        <w:t>impurities</w:t>
      </w:r>
      <w:proofErr w:type="spellEnd"/>
      <w:r w:rsidRPr="007262A0">
        <w:t xml:space="preserve"> </w:t>
      </w:r>
      <w:proofErr w:type="spellStart"/>
      <w:r w:rsidRPr="007262A0">
        <w:t>and</w:t>
      </w:r>
      <w:proofErr w:type="spellEnd"/>
      <w:r w:rsidRPr="007262A0">
        <w:t xml:space="preserve"> </w:t>
      </w:r>
      <w:proofErr w:type="spellStart"/>
      <w:r w:rsidRPr="007262A0">
        <w:t>vacancies</w:t>
      </w:r>
      <w:proofErr w:type="spellEnd"/>
      <w:r w:rsidRPr="007262A0">
        <w:t xml:space="preserve"> / A. N. </w:t>
      </w:r>
      <w:proofErr w:type="spellStart"/>
      <w:r w:rsidRPr="007262A0">
        <w:t>Morozovska</w:t>
      </w:r>
      <w:proofErr w:type="spellEnd"/>
      <w:r w:rsidRPr="007262A0">
        <w:t xml:space="preserve">, E. A. </w:t>
      </w:r>
      <w:proofErr w:type="spellStart"/>
      <w:r w:rsidRPr="007262A0">
        <w:t>Eliseev</w:t>
      </w:r>
      <w:proofErr w:type="spellEnd"/>
      <w:r w:rsidRPr="007262A0">
        <w:t xml:space="preserve">, M. D. </w:t>
      </w:r>
      <w:proofErr w:type="spellStart"/>
      <w:r w:rsidRPr="007262A0">
        <w:t>Glinchuk</w:t>
      </w:r>
      <w:proofErr w:type="spellEnd"/>
      <w:r w:rsidRPr="007262A0">
        <w:t xml:space="preserve">, R. </w:t>
      </w:r>
      <w:proofErr w:type="spellStart"/>
      <w:r w:rsidRPr="007262A0">
        <w:t>Blinc</w:t>
      </w:r>
      <w:proofErr w:type="spellEnd"/>
      <w:r w:rsidRPr="007262A0">
        <w:t xml:space="preserve"> // </w:t>
      </w:r>
      <w:proofErr w:type="spellStart"/>
      <w:r w:rsidRPr="007262A0">
        <w:t>Physica</w:t>
      </w:r>
      <w:proofErr w:type="spellEnd"/>
      <w:r w:rsidRPr="007262A0">
        <w:t xml:space="preserve"> B: </w:t>
      </w:r>
      <w:proofErr w:type="spellStart"/>
      <w:r w:rsidRPr="007262A0">
        <w:t>Cond</w:t>
      </w:r>
      <w:proofErr w:type="spellEnd"/>
      <w:r w:rsidRPr="007262A0">
        <w:t xml:space="preserve">. </w:t>
      </w:r>
      <w:proofErr w:type="spellStart"/>
      <w:r w:rsidRPr="007262A0">
        <w:t>Matter</w:t>
      </w:r>
      <w:proofErr w:type="spellEnd"/>
      <w:r w:rsidRPr="007262A0">
        <w:t>. – 2011. – V. 406. – P. 1673-1688.</w:t>
      </w:r>
      <w:r w:rsidR="007262A0" w:rsidRPr="0053594A">
        <w:rPr>
          <w:lang w:val="ru-RU"/>
        </w:rPr>
        <w:t xml:space="preserve"> </w:t>
      </w:r>
    </w:p>
    <w:p w:rsidR="007262A0" w:rsidRPr="0053594A" w:rsidRDefault="007262A0" w:rsidP="006E4E0A">
      <w:pPr>
        <w:pStyle w:val="a3"/>
        <w:tabs>
          <w:tab w:val="left" w:pos="360"/>
          <w:tab w:val="left" w:pos="3960"/>
        </w:tabs>
        <w:spacing w:line="276" w:lineRule="auto"/>
        <w:rPr>
          <w:lang w:val="ru-RU"/>
        </w:rPr>
      </w:pPr>
    </w:p>
    <w:p w:rsidR="006E4E0A" w:rsidRDefault="006E4E0A" w:rsidP="006E4E0A">
      <w:pPr>
        <w:pStyle w:val="a3"/>
        <w:tabs>
          <w:tab w:val="left" w:pos="360"/>
          <w:tab w:val="left" w:pos="3960"/>
        </w:tabs>
        <w:spacing w:line="276" w:lineRule="auto"/>
        <w:rPr>
          <w:lang w:val="ru-RU"/>
        </w:rPr>
      </w:pPr>
      <w:proofErr w:type="spellStart"/>
      <w:r w:rsidRPr="007262A0">
        <w:t>Глинчук</w:t>
      </w:r>
      <w:proofErr w:type="spellEnd"/>
      <w:r w:rsidRPr="007262A0">
        <w:t xml:space="preserve"> М. Д. </w:t>
      </w:r>
      <w:proofErr w:type="spellStart"/>
      <w:r w:rsidRPr="007262A0">
        <w:t>Влияние</w:t>
      </w:r>
      <w:proofErr w:type="spellEnd"/>
      <w:r w:rsidRPr="007262A0">
        <w:t xml:space="preserve"> </w:t>
      </w:r>
      <w:proofErr w:type="spellStart"/>
      <w:r w:rsidRPr="007262A0">
        <w:t>поверхности</w:t>
      </w:r>
      <w:proofErr w:type="spellEnd"/>
      <w:r w:rsidRPr="007262A0">
        <w:t xml:space="preserve"> на тензор </w:t>
      </w:r>
      <w:proofErr w:type="spellStart"/>
      <w:r w:rsidRPr="007262A0">
        <w:t>модулей</w:t>
      </w:r>
      <w:proofErr w:type="spellEnd"/>
      <w:r w:rsidRPr="007262A0">
        <w:t xml:space="preserve"> </w:t>
      </w:r>
      <w:proofErr w:type="spellStart"/>
      <w:r w:rsidRPr="007262A0">
        <w:t>упругости</w:t>
      </w:r>
      <w:proofErr w:type="spellEnd"/>
      <w:r w:rsidRPr="007262A0">
        <w:t xml:space="preserve"> / М. Д. </w:t>
      </w:r>
      <w:proofErr w:type="spellStart"/>
      <w:r w:rsidRPr="007262A0">
        <w:t>Глинчук</w:t>
      </w:r>
      <w:proofErr w:type="spellEnd"/>
      <w:r w:rsidRPr="007262A0">
        <w:t xml:space="preserve">, В. В. Скороход, Е. А. </w:t>
      </w:r>
      <w:proofErr w:type="spellStart"/>
      <w:r w:rsidRPr="007262A0">
        <w:t>Елисеев</w:t>
      </w:r>
      <w:proofErr w:type="spellEnd"/>
      <w:r w:rsidRPr="007262A0">
        <w:t xml:space="preserve">, В. В. Хист, В. Я. </w:t>
      </w:r>
      <w:proofErr w:type="spellStart"/>
      <w:r w:rsidRPr="007262A0">
        <w:t>Зауличный</w:t>
      </w:r>
      <w:proofErr w:type="spellEnd"/>
      <w:r w:rsidRPr="007262A0">
        <w:t xml:space="preserve"> // Доповіді НАН України. – 2011. – № 12. – C. 72-78.</w:t>
      </w:r>
      <w:r w:rsidR="007262A0">
        <w:rPr>
          <w:lang w:val="ru-RU"/>
        </w:rPr>
        <w:t xml:space="preserve"> </w:t>
      </w:r>
    </w:p>
    <w:p w:rsidR="007262A0" w:rsidRPr="007262A0" w:rsidRDefault="007262A0" w:rsidP="006E4E0A">
      <w:pPr>
        <w:pStyle w:val="a3"/>
        <w:tabs>
          <w:tab w:val="left" w:pos="360"/>
          <w:tab w:val="left" w:pos="3960"/>
        </w:tabs>
        <w:spacing w:line="276" w:lineRule="auto"/>
        <w:rPr>
          <w:lang w:val="ru-RU"/>
        </w:rPr>
      </w:pPr>
    </w:p>
    <w:p w:rsidR="006E4E0A" w:rsidRPr="007262A0" w:rsidRDefault="006E4E0A" w:rsidP="006E4E0A">
      <w:pPr>
        <w:pStyle w:val="a3"/>
        <w:tabs>
          <w:tab w:val="left" w:pos="360"/>
          <w:tab w:val="left" w:pos="3960"/>
        </w:tabs>
        <w:spacing w:line="276" w:lineRule="auto"/>
        <w:ind w:left="284"/>
      </w:pPr>
      <w:r w:rsidRPr="007262A0">
        <w:t xml:space="preserve">  </w:t>
      </w:r>
      <w:proofErr w:type="spellStart"/>
      <w:r w:rsidRPr="007262A0">
        <w:t>Laguta</w:t>
      </w:r>
      <w:proofErr w:type="spellEnd"/>
      <w:r w:rsidRPr="007262A0">
        <w:t xml:space="preserve"> V. </w:t>
      </w:r>
      <w:proofErr w:type="spellStart"/>
      <w:r w:rsidRPr="007262A0">
        <w:t>Local</w:t>
      </w:r>
      <w:proofErr w:type="spellEnd"/>
      <w:r w:rsidRPr="007262A0">
        <w:t xml:space="preserve"> </w:t>
      </w:r>
      <w:proofErr w:type="spellStart"/>
      <w:r w:rsidRPr="007262A0">
        <w:t>structure</w:t>
      </w:r>
      <w:proofErr w:type="spellEnd"/>
      <w:r w:rsidRPr="007262A0">
        <w:t xml:space="preserve"> </w:t>
      </w:r>
      <w:proofErr w:type="spellStart"/>
      <w:r w:rsidRPr="007262A0">
        <w:t>and</w:t>
      </w:r>
      <w:proofErr w:type="spellEnd"/>
      <w:r w:rsidRPr="007262A0">
        <w:t xml:space="preserve"> </w:t>
      </w:r>
      <w:proofErr w:type="spellStart"/>
      <w:r w:rsidRPr="007262A0">
        <w:t>electron</w:t>
      </w:r>
      <w:proofErr w:type="spellEnd"/>
      <w:r w:rsidRPr="007262A0">
        <w:t xml:space="preserve"> </w:t>
      </w:r>
      <w:proofErr w:type="spellStart"/>
      <w:r w:rsidRPr="007262A0">
        <w:t>spin</w:t>
      </w:r>
      <w:proofErr w:type="spellEnd"/>
      <w:r w:rsidRPr="007262A0">
        <w:t xml:space="preserve"> </w:t>
      </w:r>
      <w:proofErr w:type="spellStart"/>
      <w:r w:rsidRPr="007262A0">
        <w:t>resonance</w:t>
      </w:r>
      <w:proofErr w:type="spellEnd"/>
      <w:r w:rsidRPr="007262A0">
        <w:t xml:space="preserve"> </w:t>
      </w:r>
      <w:proofErr w:type="spellStart"/>
      <w:r w:rsidRPr="007262A0">
        <w:t>of</w:t>
      </w:r>
      <w:proofErr w:type="spellEnd"/>
      <w:r w:rsidRPr="007262A0">
        <w:t xml:space="preserve"> </w:t>
      </w:r>
      <w:proofErr w:type="spellStart"/>
      <w:r w:rsidRPr="007262A0">
        <w:t>coper</w:t>
      </w:r>
      <w:proofErr w:type="spellEnd"/>
      <w:r w:rsidRPr="007262A0">
        <w:t xml:space="preserve"> </w:t>
      </w:r>
      <w:proofErr w:type="spellStart"/>
      <w:r w:rsidRPr="007262A0">
        <w:t>doped</w:t>
      </w:r>
      <w:proofErr w:type="spellEnd"/>
      <w:r w:rsidRPr="007262A0">
        <w:t xml:space="preserve"> SrTiO3 </w:t>
      </w:r>
      <w:proofErr w:type="spellStart"/>
      <w:r w:rsidRPr="007262A0">
        <w:t>ceramics</w:t>
      </w:r>
      <w:proofErr w:type="spellEnd"/>
      <w:r w:rsidRPr="007262A0">
        <w:t xml:space="preserve"> / V. </w:t>
      </w:r>
      <w:proofErr w:type="spellStart"/>
      <w:r w:rsidRPr="007262A0">
        <w:t>Laguta</w:t>
      </w:r>
      <w:proofErr w:type="spellEnd"/>
      <w:r w:rsidRPr="007262A0">
        <w:t xml:space="preserve">, O. </w:t>
      </w:r>
      <w:proofErr w:type="spellStart"/>
      <w:r w:rsidRPr="007262A0">
        <w:t>Scherbina</w:t>
      </w:r>
      <w:proofErr w:type="spellEnd"/>
      <w:r w:rsidRPr="007262A0">
        <w:t xml:space="preserve">, E. </w:t>
      </w:r>
      <w:proofErr w:type="spellStart"/>
      <w:r w:rsidRPr="007262A0">
        <w:t>Garmash</w:t>
      </w:r>
      <w:proofErr w:type="spellEnd"/>
      <w:r w:rsidRPr="007262A0">
        <w:t xml:space="preserve">, V. </w:t>
      </w:r>
      <w:proofErr w:type="spellStart"/>
      <w:r w:rsidRPr="007262A0">
        <w:t>Pavlikov</w:t>
      </w:r>
      <w:proofErr w:type="spellEnd"/>
      <w:r w:rsidRPr="007262A0">
        <w:t xml:space="preserve">, M. </w:t>
      </w:r>
      <w:proofErr w:type="spellStart"/>
      <w:r w:rsidRPr="007262A0">
        <w:t>Karpez</w:t>
      </w:r>
      <w:proofErr w:type="spellEnd"/>
      <w:r w:rsidRPr="007262A0">
        <w:t xml:space="preserve">, M. </w:t>
      </w:r>
      <w:proofErr w:type="spellStart"/>
      <w:r w:rsidRPr="007262A0">
        <w:t>Glinchuk</w:t>
      </w:r>
      <w:proofErr w:type="spellEnd"/>
      <w:r w:rsidRPr="007262A0">
        <w:t xml:space="preserve"> // </w:t>
      </w:r>
      <w:proofErr w:type="spellStart"/>
      <w:r w:rsidRPr="007262A0">
        <w:t>Mater</w:t>
      </w:r>
      <w:proofErr w:type="spellEnd"/>
      <w:r w:rsidRPr="007262A0">
        <w:t>. Sci.– 2013.– V. 48.– P. 4016-4022.</w:t>
      </w:r>
    </w:p>
    <w:p w:rsidR="00645CCE" w:rsidRPr="00A67FB6" w:rsidRDefault="00645CCE" w:rsidP="00645CCE">
      <w:pPr>
        <w:spacing w:line="360" w:lineRule="auto"/>
        <w:rPr>
          <w:sz w:val="24"/>
          <w:szCs w:val="2"/>
          <w:lang w:val="en-US"/>
        </w:rPr>
      </w:pPr>
    </w:p>
    <w:p w:rsidR="00645CCE" w:rsidRPr="00A67FB6" w:rsidRDefault="00645CCE" w:rsidP="00645CCE">
      <w:pPr>
        <w:spacing w:line="360" w:lineRule="auto"/>
        <w:rPr>
          <w:sz w:val="24"/>
          <w:szCs w:val="2"/>
          <w:lang w:val="en-US"/>
        </w:rPr>
      </w:pPr>
    </w:p>
    <w:p w:rsidR="00645CCE" w:rsidRPr="007262A0" w:rsidRDefault="00645CCE" w:rsidP="00645CCE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645CCE" w:rsidRPr="00A67FB6" w:rsidRDefault="00645CCE" w:rsidP="00645CCE">
      <w:pPr>
        <w:spacing w:line="360" w:lineRule="auto"/>
        <w:rPr>
          <w:sz w:val="24"/>
          <w:lang w:val="en-US"/>
        </w:rPr>
      </w:pPr>
    </w:p>
    <w:p w:rsidR="00645CCE" w:rsidRPr="00A67FB6" w:rsidRDefault="00645CCE" w:rsidP="00645CCE">
      <w:pPr>
        <w:shd w:val="clear" w:color="auto" w:fill="FFFFFF"/>
        <w:spacing w:before="10" w:line="480" w:lineRule="exact"/>
        <w:ind w:left="2410"/>
        <w:rPr>
          <w:sz w:val="24"/>
          <w:szCs w:val="28"/>
          <w:lang w:val="en-US"/>
        </w:rPr>
      </w:pPr>
    </w:p>
    <w:p w:rsidR="00FB5198" w:rsidRPr="00A67FB6" w:rsidRDefault="00FB5198">
      <w:pPr>
        <w:rPr>
          <w:sz w:val="24"/>
          <w:lang w:val="en-US"/>
        </w:rPr>
      </w:pPr>
    </w:p>
    <w:sectPr w:rsidR="00FB5198" w:rsidRPr="00A6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A2" w:rsidRDefault="00D95FA2" w:rsidP="009C3993">
      <w:r>
        <w:separator/>
      </w:r>
    </w:p>
  </w:endnote>
  <w:endnote w:type="continuationSeparator" w:id="0">
    <w:p w:rsidR="00D95FA2" w:rsidRDefault="00D95FA2" w:rsidP="009C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A2" w:rsidRDefault="00D95FA2" w:rsidP="009C3993">
      <w:r>
        <w:separator/>
      </w:r>
    </w:p>
  </w:footnote>
  <w:footnote w:type="continuationSeparator" w:id="0">
    <w:p w:rsidR="00D95FA2" w:rsidRDefault="00D95FA2" w:rsidP="009C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1">
    <w:nsid w:val="755E6FBD"/>
    <w:multiLevelType w:val="hybridMultilevel"/>
    <w:tmpl w:val="EBEC4A12"/>
    <w:lvl w:ilvl="0" w:tplc="4ACE3F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5D"/>
    <w:rsid w:val="000249A0"/>
    <w:rsid w:val="000A554E"/>
    <w:rsid w:val="001949B8"/>
    <w:rsid w:val="003028AD"/>
    <w:rsid w:val="004C7074"/>
    <w:rsid w:val="0053594A"/>
    <w:rsid w:val="005426CF"/>
    <w:rsid w:val="00645CCE"/>
    <w:rsid w:val="006E4E0A"/>
    <w:rsid w:val="007262A0"/>
    <w:rsid w:val="008353F2"/>
    <w:rsid w:val="0096655D"/>
    <w:rsid w:val="009C3993"/>
    <w:rsid w:val="00A67FB6"/>
    <w:rsid w:val="00AD79C2"/>
    <w:rsid w:val="00AF0932"/>
    <w:rsid w:val="00D95FA2"/>
    <w:rsid w:val="00F2197E"/>
    <w:rsid w:val="00FB5198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45CCE"/>
    <w:pPr>
      <w:keepNext/>
      <w:widowControl/>
      <w:adjustRightInd/>
      <w:jc w:val="both"/>
      <w:outlineLvl w:val="2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45C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645CC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45CC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45CC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 Indent"/>
    <w:basedOn w:val="a"/>
    <w:link w:val="a4"/>
    <w:unhideWhenUsed/>
    <w:rsid w:val="006E4E0A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6E4E0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uthor">
    <w:name w:val="author"/>
    <w:basedOn w:val="a0"/>
    <w:rsid w:val="006E4E0A"/>
  </w:style>
  <w:style w:type="paragraph" w:styleId="a5">
    <w:name w:val="header"/>
    <w:basedOn w:val="a"/>
    <w:link w:val="a6"/>
    <w:uiPriority w:val="99"/>
    <w:unhideWhenUsed/>
    <w:rsid w:val="009C39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99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39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99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A55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A554E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A554E"/>
    <w:pPr>
      <w:widowControl/>
      <w:autoSpaceDE/>
      <w:autoSpaceDN/>
      <w:adjustRightInd/>
      <w:spacing w:line="480" w:lineRule="auto"/>
      <w:jc w:val="center"/>
    </w:pPr>
    <w:rPr>
      <w:rFonts w:eastAsia="Times New Roman"/>
      <w:sz w:val="28"/>
      <w:lang w:val="uk-UA" w:eastAsia="en-US"/>
    </w:rPr>
  </w:style>
  <w:style w:type="character" w:customStyle="1" w:styleId="aa">
    <w:name w:val="Название Знак"/>
    <w:basedOn w:val="a0"/>
    <w:link w:val="a9"/>
    <w:rsid w:val="000A554E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45CCE"/>
    <w:pPr>
      <w:keepNext/>
      <w:widowControl/>
      <w:adjustRightInd/>
      <w:jc w:val="both"/>
      <w:outlineLvl w:val="2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45C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645CC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45CC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45CC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 Indent"/>
    <w:basedOn w:val="a"/>
    <w:link w:val="a4"/>
    <w:unhideWhenUsed/>
    <w:rsid w:val="006E4E0A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6E4E0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uthor">
    <w:name w:val="author"/>
    <w:basedOn w:val="a0"/>
    <w:rsid w:val="006E4E0A"/>
  </w:style>
  <w:style w:type="paragraph" w:styleId="a5">
    <w:name w:val="header"/>
    <w:basedOn w:val="a"/>
    <w:link w:val="a6"/>
    <w:uiPriority w:val="99"/>
    <w:unhideWhenUsed/>
    <w:rsid w:val="009C39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99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39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99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A55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A554E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A554E"/>
    <w:pPr>
      <w:widowControl/>
      <w:autoSpaceDE/>
      <w:autoSpaceDN/>
      <w:adjustRightInd/>
      <w:spacing w:line="480" w:lineRule="auto"/>
      <w:jc w:val="center"/>
    </w:pPr>
    <w:rPr>
      <w:rFonts w:eastAsia="Times New Roman"/>
      <w:sz w:val="28"/>
      <w:lang w:val="uk-UA" w:eastAsia="en-US"/>
    </w:rPr>
  </w:style>
  <w:style w:type="character" w:customStyle="1" w:styleId="aa">
    <w:name w:val="Название Знак"/>
    <w:basedOn w:val="a0"/>
    <w:link w:val="a9"/>
    <w:rsid w:val="000A554E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2017-02-20T19:51:00Z</dcterms:created>
  <dcterms:modified xsi:type="dcterms:W3CDTF">2017-04-03T11:55:00Z</dcterms:modified>
</cp:coreProperties>
</file>